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F4" w:rsidRPr="004C1352" w:rsidRDefault="00D97659">
      <w:pPr>
        <w:jc w:val="center"/>
        <w:rPr>
          <w:sz w:val="24"/>
          <w:szCs w:val="24"/>
        </w:rPr>
      </w:pPr>
      <w:bookmarkStart w:id="0" w:name="page1"/>
      <w:bookmarkStart w:id="1" w:name="_GoBack"/>
      <w:bookmarkEnd w:id="0"/>
      <w:bookmarkEnd w:id="1"/>
      <w:r w:rsidRPr="004C1352">
        <w:rPr>
          <w:sz w:val="24"/>
          <w:szCs w:val="24"/>
        </w:rPr>
        <w:t>第</w:t>
      </w:r>
      <w:r w:rsidRPr="004C1352">
        <w:rPr>
          <w:sz w:val="24"/>
          <w:szCs w:val="24"/>
        </w:rPr>
        <w:t>04/18/2018</w:t>
      </w:r>
      <w:r w:rsidR="00DC1288" w:rsidRPr="004C1352">
        <w:rPr>
          <w:sz w:val="24"/>
          <w:szCs w:val="24"/>
        </w:rPr>
        <w:t>号</w:t>
      </w:r>
      <w:r w:rsidRPr="004C1352">
        <w:rPr>
          <w:sz w:val="24"/>
          <w:szCs w:val="24"/>
        </w:rPr>
        <w:t>-DGAD</w:t>
      </w:r>
    </w:p>
    <w:p w:rsidR="00950FF4" w:rsidRPr="004C1352" w:rsidRDefault="00DC1288">
      <w:pPr>
        <w:jc w:val="center"/>
        <w:rPr>
          <w:sz w:val="24"/>
          <w:szCs w:val="24"/>
        </w:rPr>
      </w:pPr>
      <w:r w:rsidRPr="004C1352">
        <w:rPr>
          <w:sz w:val="24"/>
          <w:szCs w:val="24"/>
        </w:rPr>
        <w:t>工商</w:t>
      </w:r>
      <w:r w:rsidR="00D97659" w:rsidRPr="004C1352">
        <w:rPr>
          <w:sz w:val="24"/>
          <w:szCs w:val="24"/>
        </w:rPr>
        <w:t>部</w:t>
      </w:r>
    </w:p>
    <w:p w:rsidR="00950FF4" w:rsidRPr="004C1352" w:rsidRDefault="00D97659">
      <w:pPr>
        <w:jc w:val="center"/>
        <w:rPr>
          <w:sz w:val="24"/>
          <w:szCs w:val="24"/>
        </w:rPr>
      </w:pPr>
      <w:r w:rsidRPr="004C1352">
        <w:rPr>
          <w:sz w:val="24"/>
          <w:szCs w:val="24"/>
        </w:rPr>
        <w:t>贸易救济</w:t>
      </w:r>
      <w:r w:rsidR="002B6241" w:rsidRPr="004C1352">
        <w:rPr>
          <w:sz w:val="24"/>
          <w:szCs w:val="24"/>
        </w:rPr>
        <w:t>总署</w:t>
      </w:r>
    </w:p>
    <w:p w:rsidR="004832F7" w:rsidRPr="004C1352" w:rsidRDefault="004832F7" w:rsidP="004832F7">
      <w:pPr>
        <w:jc w:val="center"/>
        <w:outlineLvl w:val="0"/>
        <w:rPr>
          <w:sz w:val="24"/>
          <w:szCs w:val="24"/>
        </w:rPr>
      </w:pPr>
      <w:r w:rsidRPr="004C1352">
        <w:rPr>
          <w:sz w:val="24"/>
          <w:szCs w:val="24"/>
        </w:rPr>
        <w:t>Jeevan Tara</w:t>
      </w:r>
      <w:r w:rsidRPr="004C1352">
        <w:rPr>
          <w:sz w:val="24"/>
          <w:szCs w:val="24"/>
        </w:rPr>
        <w:t>大楼</w:t>
      </w:r>
      <w:r w:rsidRPr="004C1352">
        <w:rPr>
          <w:sz w:val="24"/>
          <w:szCs w:val="24"/>
        </w:rPr>
        <w:t>4</w:t>
      </w:r>
      <w:r w:rsidRPr="004C1352">
        <w:rPr>
          <w:sz w:val="24"/>
          <w:szCs w:val="24"/>
        </w:rPr>
        <w:t>楼，</w:t>
      </w:r>
      <w:r w:rsidRPr="004C1352">
        <w:rPr>
          <w:sz w:val="24"/>
          <w:szCs w:val="24"/>
        </w:rPr>
        <w:t xml:space="preserve">Parliament </w:t>
      </w:r>
      <w:r w:rsidRPr="004C1352">
        <w:rPr>
          <w:sz w:val="24"/>
          <w:szCs w:val="24"/>
        </w:rPr>
        <w:t>街道</w:t>
      </w:r>
      <w:r w:rsidR="0033603B" w:rsidRPr="004C1352">
        <w:rPr>
          <w:sz w:val="24"/>
          <w:szCs w:val="24"/>
        </w:rPr>
        <w:t>5</w:t>
      </w:r>
      <w:r w:rsidR="0033603B" w:rsidRPr="004C1352">
        <w:rPr>
          <w:sz w:val="24"/>
          <w:szCs w:val="24"/>
        </w:rPr>
        <w:t>号</w:t>
      </w:r>
      <w:r w:rsidRPr="004C1352">
        <w:rPr>
          <w:sz w:val="24"/>
          <w:szCs w:val="24"/>
        </w:rPr>
        <w:t>，新德里</w:t>
      </w:r>
      <w:r w:rsidRPr="004C1352">
        <w:rPr>
          <w:sz w:val="24"/>
          <w:szCs w:val="24"/>
        </w:rPr>
        <w:t>-110001</w:t>
      </w:r>
    </w:p>
    <w:p w:rsidR="00950FF4" w:rsidRPr="004C1352" w:rsidRDefault="00950FF4">
      <w:pPr>
        <w:jc w:val="center"/>
        <w:rPr>
          <w:sz w:val="24"/>
          <w:szCs w:val="24"/>
        </w:rPr>
      </w:pPr>
    </w:p>
    <w:p w:rsidR="00950FF4" w:rsidRPr="004C1352" w:rsidRDefault="00950FF4">
      <w:pPr>
        <w:spacing w:line="34" w:lineRule="exact"/>
        <w:rPr>
          <w:sz w:val="24"/>
          <w:szCs w:val="24"/>
        </w:rPr>
      </w:pPr>
    </w:p>
    <w:p w:rsidR="00950FF4" w:rsidRPr="004C1352" w:rsidRDefault="00950FF4">
      <w:pPr>
        <w:spacing w:line="200" w:lineRule="exact"/>
        <w:rPr>
          <w:sz w:val="24"/>
          <w:szCs w:val="24"/>
        </w:rPr>
      </w:pPr>
    </w:p>
    <w:p w:rsidR="00950FF4" w:rsidRPr="004C1352" w:rsidRDefault="00950FF4">
      <w:pPr>
        <w:spacing w:line="200" w:lineRule="exact"/>
        <w:rPr>
          <w:sz w:val="24"/>
          <w:szCs w:val="24"/>
        </w:rPr>
      </w:pPr>
    </w:p>
    <w:p w:rsidR="00950FF4" w:rsidRPr="004C1352" w:rsidRDefault="00D97659">
      <w:pPr>
        <w:spacing w:line="256" w:lineRule="exact"/>
        <w:jc w:val="right"/>
        <w:rPr>
          <w:sz w:val="24"/>
          <w:szCs w:val="24"/>
        </w:rPr>
      </w:pPr>
      <w:r w:rsidRPr="004C1352">
        <w:rPr>
          <w:sz w:val="24"/>
          <w:szCs w:val="24"/>
        </w:rPr>
        <w:t>日期：</w:t>
      </w:r>
      <w:r w:rsidRPr="004C1352">
        <w:rPr>
          <w:sz w:val="24"/>
          <w:szCs w:val="24"/>
        </w:rPr>
        <w:t>2018</w:t>
      </w:r>
      <w:r w:rsidRPr="004C1352">
        <w:rPr>
          <w:sz w:val="24"/>
          <w:szCs w:val="24"/>
        </w:rPr>
        <w:t>年</w:t>
      </w:r>
      <w:r w:rsidRPr="004C1352">
        <w:rPr>
          <w:sz w:val="24"/>
          <w:szCs w:val="24"/>
        </w:rPr>
        <w:t>9</w:t>
      </w:r>
      <w:r w:rsidRPr="004C1352">
        <w:rPr>
          <w:sz w:val="24"/>
          <w:szCs w:val="24"/>
        </w:rPr>
        <w:t>月</w:t>
      </w:r>
      <w:r w:rsidRPr="004C1352">
        <w:rPr>
          <w:sz w:val="24"/>
          <w:szCs w:val="24"/>
        </w:rPr>
        <w:t>10</w:t>
      </w:r>
      <w:r w:rsidRPr="004C1352">
        <w:rPr>
          <w:sz w:val="24"/>
          <w:szCs w:val="24"/>
        </w:rPr>
        <w:t>日</w:t>
      </w:r>
    </w:p>
    <w:p w:rsidR="00950FF4" w:rsidRPr="004C1352" w:rsidRDefault="00D97659">
      <w:pPr>
        <w:jc w:val="center"/>
        <w:rPr>
          <w:sz w:val="24"/>
          <w:szCs w:val="24"/>
        </w:rPr>
      </w:pPr>
      <w:r w:rsidRPr="004C1352">
        <w:rPr>
          <w:sz w:val="24"/>
          <w:szCs w:val="24"/>
        </w:rPr>
        <w:t>贸易公告</w:t>
      </w:r>
      <w:r w:rsidRPr="004C1352">
        <w:rPr>
          <w:sz w:val="24"/>
          <w:szCs w:val="24"/>
        </w:rPr>
        <w:t>:</w:t>
      </w:r>
      <w:r w:rsidR="00DC1288" w:rsidRPr="004C1352">
        <w:rPr>
          <w:sz w:val="24"/>
          <w:szCs w:val="24"/>
        </w:rPr>
        <w:t>第</w:t>
      </w:r>
      <w:r w:rsidRPr="004C1352">
        <w:rPr>
          <w:sz w:val="24"/>
          <w:szCs w:val="24"/>
        </w:rPr>
        <w:t>11/2018</w:t>
      </w:r>
      <w:r w:rsidR="00DC1288" w:rsidRPr="004C1352">
        <w:rPr>
          <w:sz w:val="24"/>
          <w:szCs w:val="24"/>
        </w:rPr>
        <w:t>号</w:t>
      </w:r>
    </w:p>
    <w:p w:rsidR="00950FF4" w:rsidRPr="004C1352" w:rsidRDefault="00950FF4">
      <w:pPr>
        <w:jc w:val="center"/>
        <w:rPr>
          <w:sz w:val="24"/>
          <w:szCs w:val="24"/>
        </w:rPr>
      </w:pPr>
    </w:p>
    <w:p w:rsidR="00950FF4" w:rsidRPr="004C1352" w:rsidRDefault="00D97659" w:rsidP="00E074E3">
      <w:pPr>
        <w:jc w:val="both"/>
        <w:rPr>
          <w:sz w:val="24"/>
          <w:szCs w:val="24"/>
        </w:rPr>
      </w:pPr>
      <w:r w:rsidRPr="004C1352">
        <w:rPr>
          <w:b/>
          <w:bCs/>
          <w:sz w:val="24"/>
          <w:szCs w:val="24"/>
        </w:rPr>
        <w:t>主题</w:t>
      </w:r>
      <w:r w:rsidRPr="004C1352">
        <w:rPr>
          <w:b/>
          <w:bCs/>
          <w:sz w:val="24"/>
          <w:szCs w:val="24"/>
        </w:rPr>
        <w:t>:</w:t>
      </w:r>
      <w:r w:rsidRPr="004C1352">
        <w:rPr>
          <w:b/>
          <w:bCs/>
          <w:sz w:val="24"/>
          <w:szCs w:val="24"/>
        </w:rPr>
        <w:t>调查流程</w:t>
      </w:r>
      <w:r w:rsidRPr="004C1352">
        <w:rPr>
          <w:b/>
          <w:bCs/>
          <w:sz w:val="24"/>
          <w:szCs w:val="24"/>
        </w:rPr>
        <w:t>-</w:t>
      </w:r>
      <w:r w:rsidR="00C74192" w:rsidRPr="004C1352">
        <w:rPr>
          <w:b/>
          <w:bCs/>
          <w:sz w:val="24"/>
          <w:szCs w:val="24"/>
        </w:rPr>
        <w:t>注册登记为利益相关方</w:t>
      </w:r>
      <w:r w:rsidRPr="004C1352">
        <w:rPr>
          <w:b/>
          <w:bCs/>
          <w:sz w:val="24"/>
          <w:szCs w:val="24"/>
        </w:rPr>
        <w:br/>
      </w:r>
      <w:r w:rsidRPr="004C1352">
        <w:rPr>
          <w:sz w:val="24"/>
          <w:szCs w:val="24"/>
        </w:rPr>
        <w:br/>
      </w:r>
      <w:r w:rsidRPr="004C1352">
        <w:rPr>
          <w:sz w:val="24"/>
          <w:szCs w:val="24"/>
        </w:rPr>
        <w:t>《反倾销规则》第</w:t>
      </w:r>
      <w:r w:rsidRPr="004C1352">
        <w:rPr>
          <w:sz w:val="24"/>
          <w:szCs w:val="24"/>
        </w:rPr>
        <w:t>6</w:t>
      </w:r>
      <w:r w:rsidRPr="004C1352">
        <w:rPr>
          <w:sz w:val="24"/>
          <w:szCs w:val="24"/>
        </w:rPr>
        <w:t>（</w:t>
      </w:r>
      <w:r w:rsidRPr="004C1352">
        <w:rPr>
          <w:sz w:val="24"/>
          <w:szCs w:val="24"/>
        </w:rPr>
        <w:t>4</w:t>
      </w:r>
      <w:r w:rsidRPr="004C1352">
        <w:rPr>
          <w:sz w:val="24"/>
          <w:szCs w:val="24"/>
        </w:rPr>
        <w:t>）</w:t>
      </w:r>
      <w:r w:rsidR="003E4BC7" w:rsidRPr="004C1352">
        <w:rPr>
          <w:sz w:val="24"/>
          <w:szCs w:val="24"/>
        </w:rPr>
        <w:t>条</w:t>
      </w:r>
      <w:r w:rsidRPr="004C1352">
        <w:rPr>
          <w:sz w:val="24"/>
          <w:szCs w:val="24"/>
        </w:rPr>
        <w:t>规定，除其他</w:t>
      </w:r>
      <w:r w:rsidR="00E074E3" w:rsidRPr="004C1352">
        <w:rPr>
          <w:sz w:val="24"/>
          <w:szCs w:val="24"/>
        </w:rPr>
        <w:t>规定</w:t>
      </w:r>
      <w:r w:rsidRPr="004C1352">
        <w:rPr>
          <w:sz w:val="24"/>
          <w:szCs w:val="24"/>
        </w:rPr>
        <w:t>外，</w:t>
      </w:r>
      <w:r w:rsidR="003E4BC7" w:rsidRPr="004C1352">
        <w:rPr>
          <w:sz w:val="24"/>
          <w:szCs w:val="24"/>
        </w:rPr>
        <w:t>主管机关</w:t>
      </w:r>
      <w:r w:rsidRPr="004C1352">
        <w:rPr>
          <w:sz w:val="24"/>
          <w:szCs w:val="24"/>
        </w:rPr>
        <w:t>可以要求提供任何信息，并且</w:t>
      </w:r>
      <w:r w:rsidR="003E4BC7" w:rsidRPr="004C1352">
        <w:rPr>
          <w:sz w:val="24"/>
          <w:szCs w:val="24"/>
        </w:rPr>
        <w:t>该等</w:t>
      </w:r>
      <w:r w:rsidRPr="004C1352">
        <w:rPr>
          <w:sz w:val="24"/>
          <w:szCs w:val="24"/>
        </w:rPr>
        <w:t>信息应</w:t>
      </w:r>
      <w:r w:rsidR="003E4BC7" w:rsidRPr="004C1352">
        <w:rPr>
          <w:sz w:val="24"/>
          <w:szCs w:val="24"/>
        </w:rPr>
        <w:t>由该等人员自</w:t>
      </w:r>
      <w:r w:rsidRPr="004C1352">
        <w:rPr>
          <w:sz w:val="24"/>
          <w:szCs w:val="24"/>
        </w:rPr>
        <w:t>收到通知之日起</w:t>
      </w:r>
      <w:r w:rsidR="002B6241" w:rsidRPr="004C1352">
        <w:rPr>
          <w:sz w:val="24"/>
          <w:szCs w:val="24"/>
        </w:rPr>
        <w:t>三十（</w:t>
      </w:r>
      <w:r w:rsidR="002B6241" w:rsidRPr="004C1352">
        <w:rPr>
          <w:sz w:val="24"/>
          <w:szCs w:val="24"/>
        </w:rPr>
        <w:t>30</w:t>
      </w:r>
      <w:r w:rsidR="002B6241" w:rsidRPr="004C1352">
        <w:rPr>
          <w:sz w:val="24"/>
          <w:szCs w:val="24"/>
        </w:rPr>
        <w:t>）日</w:t>
      </w:r>
      <w:r w:rsidRPr="004C1352">
        <w:rPr>
          <w:sz w:val="24"/>
          <w:szCs w:val="24"/>
        </w:rPr>
        <w:t>内</w:t>
      </w:r>
      <w:r w:rsidR="003E4BC7" w:rsidRPr="004C1352">
        <w:rPr>
          <w:sz w:val="24"/>
          <w:szCs w:val="24"/>
        </w:rPr>
        <w:t>或主管机关基于充分理由允许延长的期限内以书面形式提供</w:t>
      </w:r>
      <w:r w:rsidRPr="004C1352">
        <w:rPr>
          <w:sz w:val="24"/>
          <w:szCs w:val="24"/>
        </w:rPr>
        <w:t>。据此，</w:t>
      </w:r>
      <w:r w:rsidR="003E4BC7" w:rsidRPr="004C1352">
        <w:rPr>
          <w:sz w:val="24"/>
          <w:szCs w:val="24"/>
        </w:rPr>
        <w:t>主管机关给予</w:t>
      </w:r>
      <w:r w:rsidRPr="004C1352">
        <w:rPr>
          <w:sz w:val="24"/>
          <w:szCs w:val="24"/>
        </w:rPr>
        <w:t>所有利益相关方</w:t>
      </w:r>
      <w:r w:rsidR="002B6241" w:rsidRPr="004C1352">
        <w:rPr>
          <w:sz w:val="24"/>
          <w:szCs w:val="24"/>
        </w:rPr>
        <w:t>四十（</w:t>
      </w:r>
      <w:r w:rsidR="002B6241" w:rsidRPr="004C1352">
        <w:rPr>
          <w:sz w:val="24"/>
          <w:szCs w:val="24"/>
        </w:rPr>
        <w:t>40</w:t>
      </w:r>
      <w:r w:rsidR="002B6241" w:rsidRPr="004C1352">
        <w:rPr>
          <w:sz w:val="24"/>
          <w:szCs w:val="24"/>
        </w:rPr>
        <w:t>）日</w:t>
      </w:r>
      <w:r w:rsidRPr="004C1352">
        <w:rPr>
          <w:sz w:val="24"/>
          <w:szCs w:val="24"/>
        </w:rPr>
        <w:t>的期限</w:t>
      </w:r>
      <w:r w:rsidR="003E4BC7" w:rsidRPr="004C1352">
        <w:rPr>
          <w:sz w:val="24"/>
          <w:szCs w:val="24"/>
        </w:rPr>
        <w:t>（自立案公告发布之日起）</w:t>
      </w:r>
      <w:r w:rsidRPr="004C1352">
        <w:rPr>
          <w:sz w:val="24"/>
          <w:szCs w:val="24"/>
        </w:rPr>
        <w:t>，以提交其</w:t>
      </w:r>
      <w:r w:rsidR="002B6241" w:rsidRPr="004C1352">
        <w:rPr>
          <w:sz w:val="24"/>
          <w:szCs w:val="24"/>
        </w:rPr>
        <w:t>问卷</w:t>
      </w:r>
      <w:r w:rsidRPr="004C1352">
        <w:rPr>
          <w:sz w:val="24"/>
          <w:szCs w:val="24"/>
        </w:rPr>
        <w:t>答复。</w:t>
      </w:r>
      <w:r w:rsidRPr="004C1352">
        <w:rPr>
          <w:sz w:val="24"/>
          <w:szCs w:val="24"/>
        </w:rPr>
        <w:br/>
      </w:r>
      <w:r w:rsidRPr="004C1352">
        <w:rPr>
          <w:sz w:val="24"/>
          <w:szCs w:val="24"/>
        </w:rPr>
        <w:br/>
        <w:t>2.</w:t>
      </w:r>
      <w:r w:rsidR="003E4BC7" w:rsidRPr="004C1352" w:rsidDel="003E4BC7">
        <w:rPr>
          <w:sz w:val="24"/>
          <w:szCs w:val="24"/>
        </w:rPr>
        <w:t xml:space="preserve"> </w:t>
      </w:r>
      <w:r w:rsidRPr="004C1352">
        <w:rPr>
          <w:sz w:val="24"/>
          <w:szCs w:val="24"/>
        </w:rPr>
        <w:t>2012</w:t>
      </w:r>
      <w:r w:rsidRPr="004C1352">
        <w:rPr>
          <w:sz w:val="24"/>
          <w:szCs w:val="24"/>
        </w:rPr>
        <w:t>年</w:t>
      </w:r>
      <w:r w:rsidRPr="004C1352">
        <w:rPr>
          <w:sz w:val="24"/>
          <w:szCs w:val="24"/>
        </w:rPr>
        <w:t>1</w:t>
      </w:r>
      <w:r w:rsidRPr="004C1352">
        <w:rPr>
          <w:sz w:val="24"/>
          <w:szCs w:val="24"/>
        </w:rPr>
        <w:t>月</w:t>
      </w:r>
      <w:r w:rsidRPr="004C1352">
        <w:rPr>
          <w:sz w:val="24"/>
          <w:szCs w:val="24"/>
        </w:rPr>
        <w:t>9</w:t>
      </w:r>
      <w:r w:rsidRPr="004C1352">
        <w:rPr>
          <w:sz w:val="24"/>
          <w:szCs w:val="24"/>
        </w:rPr>
        <w:t>日</w:t>
      </w:r>
      <w:r w:rsidR="003E4BC7" w:rsidRPr="004C1352">
        <w:rPr>
          <w:sz w:val="24"/>
          <w:szCs w:val="24"/>
        </w:rPr>
        <w:t>发布的</w:t>
      </w:r>
      <w:r w:rsidRPr="004C1352">
        <w:rPr>
          <w:sz w:val="24"/>
          <w:szCs w:val="24"/>
        </w:rPr>
        <w:t>第</w:t>
      </w:r>
      <w:r w:rsidRPr="004C1352">
        <w:rPr>
          <w:sz w:val="24"/>
          <w:szCs w:val="24"/>
        </w:rPr>
        <w:t>1/2012</w:t>
      </w:r>
      <w:r w:rsidRPr="004C1352">
        <w:rPr>
          <w:sz w:val="24"/>
          <w:szCs w:val="24"/>
        </w:rPr>
        <w:t>号</w:t>
      </w:r>
      <w:r w:rsidR="003E4BC7" w:rsidRPr="004C1352">
        <w:rPr>
          <w:sz w:val="24"/>
          <w:szCs w:val="24"/>
        </w:rPr>
        <w:t>贸易公告</w:t>
      </w:r>
      <w:r w:rsidRPr="004C1352">
        <w:rPr>
          <w:sz w:val="24"/>
          <w:szCs w:val="24"/>
        </w:rPr>
        <w:t>，要求必须在</w:t>
      </w:r>
      <w:r w:rsidR="003E4BC7" w:rsidRPr="004C1352">
        <w:rPr>
          <w:sz w:val="24"/>
          <w:szCs w:val="24"/>
        </w:rPr>
        <w:t>立案公告发布之日起</w:t>
      </w:r>
      <w:r w:rsidR="002B6241" w:rsidRPr="004C1352">
        <w:rPr>
          <w:sz w:val="24"/>
          <w:szCs w:val="24"/>
        </w:rPr>
        <w:t>十五（</w:t>
      </w:r>
      <w:r w:rsidR="002B6241" w:rsidRPr="004C1352">
        <w:rPr>
          <w:sz w:val="24"/>
          <w:szCs w:val="24"/>
        </w:rPr>
        <w:t>15</w:t>
      </w:r>
      <w:r w:rsidR="002B6241" w:rsidRPr="004C1352">
        <w:rPr>
          <w:sz w:val="24"/>
          <w:szCs w:val="24"/>
        </w:rPr>
        <w:t>）</w:t>
      </w:r>
      <w:r w:rsidR="003E4BC7" w:rsidRPr="004C1352">
        <w:rPr>
          <w:sz w:val="24"/>
          <w:szCs w:val="24"/>
        </w:rPr>
        <w:t>日内提交申请，请求将案件任一当事方作为利益相关方。主管机关应在立案公告发布之日起</w:t>
      </w:r>
      <w:r w:rsidR="00E074E3" w:rsidRPr="004C1352">
        <w:rPr>
          <w:sz w:val="24"/>
          <w:szCs w:val="24"/>
        </w:rPr>
        <w:t>二十一（</w:t>
      </w:r>
      <w:r w:rsidR="00E074E3" w:rsidRPr="004C1352">
        <w:rPr>
          <w:sz w:val="24"/>
          <w:szCs w:val="24"/>
        </w:rPr>
        <w:t>21</w:t>
      </w:r>
      <w:r w:rsidR="00E074E3" w:rsidRPr="004C1352">
        <w:rPr>
          <w:sz w:val="24"/>
          <w:szCs w:val="24"/>
        </w:rPr>
        <w:t>）</w:t>
      </w:r>
      <w:r w:rsidR="003E4BC7" w:rsidRPr="004C1352">
        <w:rPr>
          <w:sz w:val="24"/>
          <w:szCs w:val="24"/>
        </w:rPr>
        <w:t>日内保存一份利益相关方清单。在</w:t>
      </w:r>
      <w:r w:rsidR="00E074E3" w:rsidRPr="004C1352">
        <w:rPr>
          <w:sz w:val="24"/>
          <w:szCs w:val="24"/>
        </w:rPr>
        <w:t>后期</w:t>
      </w:r>
      <w:r w:rsidR="003E4BC7" w:rsidRPr="004C1352">
        <w:rPr>
          <w:sz w:val="24"/>
          <w:szCs w:val="24"/>
        </w:rPr>
        <w:t>提出的任何请求都不会被受理。</w:t>
      </w:r>
    </w:p>
    <w:p w:rsidR="00950FF4" w:rsidRPr="004C1352" w:rsidRDefault="00950FF4" w:rsidP="00E074E3">
      <w:pPr>
        <w:jc w:val="both"/>
        <w:rPr>
          <w:sz w:val="24"/>
          <w:szCs w:val="24"/>
        </w:rPr>
      </w:pPr>
    </w:p>
    <w:p w:rsidR="00950FF4" w:rsidRPr="004C1352" w:rsidRDefault="00D97659" w:rsidP="00E074E3">
      <w:pPr>
        <w:numPr>
          <w:ilvl w:val="0"/>
          <w:numId w:val="1"/>
        </w:numPr>
        <w:jc w:val="both"/>
        <w:rPr>
          <w:sz w:val="24"/>
          <w:szCs w:val="24"/>
        </w:rPr>
      </w:pPr>
      <w:r w:rsidRPr="004C1352">
        <w:rPr>
          <w:sz w:val="24"/>
          <w:szCs w:val="24"/>
        </w:rPr>
        <w:t>然而，应指出的是，一些利益相关方在规定的期限之后</w:t>
      </w:r>
      <w:r w:rsidR="003E4BC7" w:rsidRPr="004C1352">
        <w:rPr>
          <w:sz w:val="24"/>
          <w:szCs w:val="24"/>
        </w:rPr>
        <w:t>提出了注册登记申请</w:t>
      </w:r>
      <w:r w:rsidRPr="004C1352">
        <w:rPr>
          <w:sz w:val="24"/>
          <w:szCs w:val="24"/>
        </w:rPr>
        <w:t>。</w:t>
      </w:r>
      <w:r w:rsidR="003E4BC7" w:rsidRPr="004C1352">
        <w:rPr>
          <w:sz w:val="24"/>
          <w:szCs w:val="24"/>
        </w:rPr>
        <w:t>另外</w:t>
      </w:r>
      <w:r w:rsidRPr="004C1352">
        <w:rPr>
          <w:sz w:val="24"/>
          <w:szCs w:val="24"/>
        </w:rPr>
        <w:t>，有时在调查的最后阶段会向</w:t>
      </w:r>
      <w:r w:rsidR="00CF32B6" w:rsidRPr="004C1352">
        <w:rPr>
          <w:sz w:val="24"/>
          <w:szCs w:val="24"/>
        </w:rPr>
        <w:t>主管机关</w:t>
      </w:r>
      <w:r w:rsidRPr="004C1352">
        <w:rPr>
          <w:sz w:val="24"/>
          <w:szCs w:val="24"/>
        </w:rPr>
        <w:t>提交信息</w:t>
      </w:r>
      <w:r w:rsidRPr="004C1352">
        <w:rPr>
          <w:sz w:val="24"/>
          <w:szCs w:val="24"/>
        </w:rPr>
        <w:t>/</w:t>
      </w:r>
      <w:r w:rsidRPr="004C1352">
        <w:rPr>
          <w:sz w:val="24"/>
          <w:szCs w:val="24"/>
        </w:rPr>
        <w:t>数据。</w:t>
      </w:r>
      <w:r w:rsidR="00CF32B6" w:rsidRPr="004C1352">
        <w:rPr>
          <w:sz w:val="24"/>
          <w:szCs w:val="24"/>
        </w:rPr>
        <w:t>鉴于应</w:t>
      </w:r>
      <w:r w:rsidRPr="004C1352">
        <w:rPr>
          <w:sz w:val="24"/>
          <w:szCs w:val="24"/>
        </w:rPr>
        <w:t>在规定的时间范围内完成调查，</w:t>
      </w:r>
      <w:r w:rsidR="00CF32B6" w:rsidRPr="004C1352">
        <w:rPr>
          <w:sz w:val="24"/>
          <w:szCs w:val="24"/>
        </w:rPr>
        <w:t>因此任何延迟的提交都会对应迅速完成的调查过程产生不利影响。</w:t>
      </w:r>
      <w:r w:rsidRPr="004C1352">
        <w:rPr>
          <w:sz w:val="24"/>
          <w:szCs w:val="24"/>
        </w:rPr>
        <w:t>鉴于以上情况，</w:t>
      </w:r>
      <w:r w:rsidR="00CF32B6" w:rsidRPr="004C1352">
        <w:rPr>
          <w:sz w:val="24"/>
          <w:szCs w:val="24"/>
        </w:rPr>
        <w:t>我们认为</w:t>
      </w:r>
      <w:r w:rsidRPr="004C1352">
        <w:rPr>
          <w:sz w:val="24"/>
          <w:szCs w:val="24"/>
        </w:rPr>
        <w:t>有必要</w:t>
      </w:r>
      <w:r w:rsidR="00CF32B6" w:rsidRPr="004C1352">
        <w:rPr>
          <w:sz w:val="24"/>
          <w:szCs w:val="24"/>
        </w:rPr>
        <w:t>精简利益相关方在案件调查中的登记和参与流程</w:t>
      </w:r>
      <w:r w:rsidRPr="004C1352">
        <w:rPr>
          <w:sz w:val="24"/>
          <w:szCs w:val="24"/>
        </w:rPr>
        <w:t>。修改后的程序</w:t>
      </w:r>
      <w:r w:rsidR="00CF32B6" w:rsidRPr="004C1352">
        <w:rPr>
          <w:sz w:val="24"/>
          <w:szCs w:val="24"/>
        </w:rPr>
        <w:t>详细说明</w:t>
      </w:r>
      <w:r w:rsidRPr="004C1352">
        <w:rPr>
          <w:sz w:val="24"/>
          <w:szCs w:val="24"/>
        </w:rPr>
        <w:t>如下：</w:t>
      </w:r>
      <w:r w:rsidRPr="004C1352">
        <w:rPr>
          <w:sz w:val="24"/>
          <w:szCs w:val="24"/>
        </w:rPr>
        <w:br/>
      </w:r>
      <w:r w:rsidRPr="004C1352">
        <w:rPr>
          <w:sz w:val="24"/>
          <w:szCs w:val="24"/>
        </w:rPr>
        <w:br/>
      </w:r>
      <w:r w:rsidRPr="004C1352">
        <w:rPr>
          <w:sz w:val="24"/>
          <w:szCs w:val="24"/>
        </w:rPr>
        <w:t>（</w:t>
      </w:r>
      <w:r w:rsidRPr="004C1352">
        <w:rPr>
          <w:sz w:val="24"/>
          <w:szCs w:val="24"/>
        </w:rPr>
        <w:t>i</w:t>
      </w:r>
      <w:r w:rsidRPr="004C1352">
        <w:rPr>
          <w:sz w:val="24"/>
          <w:szCs w:val="24"/>
        </w:rPr>
        <w:t>）</w:t>
      </w:r>
      <w:r w:rsidR="00CF32B6" w:rsidRPr="004C1352">
        <w:rPr>
          <w:sz w:val="24"/>
          <w:szCs w:val="24"/>
        </w:rPr>
        <w:t>如一方当事方有兴趣参与案件调查</w:t>
      </w:r>
      <w:r w:rsidRPr="004C1352">
        <w:rPr>
          <w:sz w:val="24"/>
          <w:szCs w:val="24"/>
        </w:rPr>
        <w:t>，该当事方应</w:t>
      </w:r>
      <w:r w:rsidR="00CF32B6" w:rsidRPr="004C1352">
        <w:rPr>
          <w:sz w:val="24"/>
          <w:szCs w:val="24"/>
        </w:rPr>
        <w:t>在案件调查发起后的</w:t>
      </w:r>
      <w:r w:rsidR="00E074E3" w:rsidRPr="004C1352">
        <w:rPr>
          <w:sz w:val="24"/>
          <w:szCs w:val="24"/>
        </w:rPr>
        <w:t>四十（</w:t>
      </w:r>
      <w:r w:rsidR="00E074E3" w:rsidRPr="004C1352">
        <w:rPr>
          <w:sz w:val="24"/>
          <w:szCs w:val="24"/>
        </w:rPr>
        <w:t>40</w:t>
      </w:r>
      <w:r w:rsidR="00E074E3" w:rsidRPr="004C1352">
        <w:rPr>
          <w:sz w:val="24"/>
          <w:szCs w:val="24"/>
        </w:rPr>
        <w:t>）</w:t>
      </w:r>
      <w:r w:rsidR="00CF32B6" w:rsidRPr="004C1352">
        <w:rPr>
          <w:sz w:val="24"/>
          <w:szCs w:val="24"/>
        </w:rPr>
        <w:t>日或主管机关允许延长的期间内，以书面形式提交申请。在后期提交的申请注册登记为利益相关方的申请不应被受理</w:t>
      </w:r>
      <w:r w:rsidRPr="004C1352">
        <w:rPr>
          <w:sz w:val="24"/>
          <w:szCs w:val="24"/>
        </w:rPr>
        <w:t>。</w:t>
      </w:r>
    </w:p>
    <w:p w:rsidR="00950FF4" w:rsidRPr="004C1352" w:rsidRDefault="00950FF4">
      <w:pPr>
        <w:rPr>
          <w:sz w:val="24"/>
          <w:szCs w:val="24"/>
        </w:rPr>
      </w:pPr>
    </w:p>
    <w:p w:rsidR="00950FF4" w:rsidRPr="004C1352" w:rsidRDefault="00D97659">
      <w:pPr>
        <w:rPr>
          <w:sz w:val="24"/>
          <w:szCs w:val="24"/>
        </w:rPr>
      </w:pPr>
      <w:r w:rsidRPr="004C1352">
        <w:rPr>
          <w:sz w:val="24"/>
          <w:szCs w:val="24"/>
        </w:rPr>
        <w:t>（</w:t>
      </w:r>
      <w:r w:rsidRPr="004C1352">
        <w:rPr>
          <w:sz w:val="24"/>
          <w:szCs w:val="24"/>
        </w:rPr>
        <w:t>ii</w:t>
      </w:r>
      <w:r w:rsidRPr="004C1352">
        <w:rPr>
          <w:sz w:val="24"/>
          <w:szCs w:val="24"/>
        </w:rPr>
        <w:t>）所有注册</w:t>
      </w:r>
      <w:r w:rsidR="00CF32B6" w:rsidRPr="004C1352">
        <w:rPr>
          <w:sz w:val="24"/>
          <w:szCs w:val="24"/>
        </w:rPr>
        <w:t>登记申请</w:t>
      </w:r>
      <w:r w:rsidRPr="004C1352">
        <w:rPr>
          <w:sz w:val="24"/>
          <w:szCs w:val="24"/>
        </w:rPr>
        <w:t>均应通过电子邮件发送至</w:t>
      </w:r>
      <w:r w:rsidRPr="004C1352">
        <w:rPr>
          <w:sz w:val="24"/>
          <w:szCs w:val="24"/>
        </w:rPr>
        <w:t>dgad.india@gov.in</w:t>
      </w:r>
      <w:r w:rsidR="00E074E3" w:rsidRPr="004C1352">
        <w:rPr>
          <w:sz w:val="24"/>
          <w:szCs w:val="24"/>
        </w:rPr>
        <w:t>。</w:t>
      </w:r>
      <w:r w:rsidRPr="004C1352">
        <w:rPr>
          <w:sz w:val="24"/>
          <w:szCs w:val="24"/>
        </w:rPr>
        <w:t>所有电子邮件均应包含以下详细信息</w:t>
      </w:r>
      <w:r w:rsidRPr="004C1352">
        <w:rPr>
          <w:sz w:val="24"/>
          <w:szCs w:val="24"/>
        </w:rPr>
        <w:t>:</w:t>
      </w:r>
      <w:r w:rsidRPr="004C1352">
        <w:rPr>
          <w:sz w:val="24"/>
          <w:szCs w:val="24"/>
        </w:rPr>
        <w:br/>
      </w:r>
    </w:p>
    <w:tbl>
      <w:tblPr>
        <w:tblStyle w:val="a3"/>
        <w:tblW w:w="8516" w:type="dxa"/>
        <w:tblLayout w:type="fixed"/>
        <w:tblLook w:val="04A0" w:firstRow="1" w:lastRow="0" w:firstColumn="1" w:lastColumn="0" w:noHBand="0" w:noVBand="1"/>
      </w:tblPr>
      <w:tblGrid>
        <w:gridCol w:w="4258"/>
        <w:gridCol w:w="4258"/>
      </w:tblGrid>
      <w:tr w:rsidR="00950FF4" w:rsidRPr="004C1352">
        <w:tc>
          <w:tcPr>
            <w:tcW w:w="4258" w:type="dxa"/>
          </w:tcPr>
          <w:p w:rsidR="00950FF4" w:rsidRPr="004C1352" w:rsidRDefault="00D97659">
            <w:pPr>
              <w:widowControl/>
              <w:jc w:val="left"/>
              <w:rPr>
                <w:sz w:val="24"/>
                <w:szCs w:val="24"/>
              </w:rPr>
            </w:pPr>
            <w:r w:rsidRPr="004C1352">
              <w:rPr>
                <w:sz w:val="24"/>
                <w:szCs w:val="24"/>
              </w:rPr>
              <w:t>申请人员的姓名和职务</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5B3D75">
            <w:pPr>
              <w:widowControl/>
              <w:jc w:val="left"/>
              <w:rPr>
                <w:sz w:val="24"/>
                <w:szCs w:val="24"/>
              </w:rPr>
            </w:pPr>
            <w:r w:rsidRPr="004C1352">
              <w:rPr>
                <w:sz w:val="24"/>
                <w:szCs w:val="24"/>
              </w:rPr>
              <w:t>联系人电话</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D97659">
            <w:pPr>
              <w:widowControl/>
              <w:jc w:val="left"/>
              <w:rPr>
                <w:sz w:val="24"/>
                <w:szCs w:val="24"/>
              </w:rPr>
            </w:pPr>
            <w:r w:rsidRPr="004C1352">
              <w:rPr>
                <w:sz w:val="24"/>
                <w:szCs w:val="24"/>
              </w:rPr>
              <w:t>联系人电子邮件</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5B3D75" w:rsidP="00E074E3">
            <w:pPr>
              <w:widowControl/>
              <w:jc w:val="left"/>
              <w:rPr>
                <w:sz w:val="24"/>
                <w:szCs w:val="24"/>
              </w:rPr>
            </w:pPr>
            <w:r w:rsidRPr="004C1352">
              <w:rPr>
                <w:sz w:val="24"/>
                <w:szCs w:val="24"/>
              </w:rPr>
              <w:t>申请注册</w:t>
            </w:r>
            <w:r w:rsidR="00E074E3" w:rsidRPr="004C1352">
              <w:rPr>
                <w:sz w:val="24"/>
                <w:szCs w:val="24"/>
              </w:rPr>
              <w:t>登记</w:t>
            </w:r>
            <w:r w:rsidRPr="004C1352">
              <w:rPr>
                <w:sz w:val="24"/>
                <w:szCs w:val="24"/>
              </w:rPr>
              <w:t>的</w:t>
            </w:r>
            <w:r w:rsidR="00D97659" w:rsidRPr="004C1352">
              <w:rPr>
                <w:sz w:val="24"/>
                <w:szCs w:val="24"/>
              </w:rPr>
              <w:t>实体的名称和地址</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5B3D75" w:rsidP="005B3D75">
            <w:pPr>
              <w:widowControl/>
              <w:jc w:val="left"/>
              <w:rPr>
                <w:sz w:val="24"/>
                <w:szCs w:val="24"/>
              </w:rPr>
            </w:pPr>
            <w:r w:rsidRPr="004C1352">
              <w:rPr>
                <w:sz w:val="24"/>
                <w:szCs w:val="24"/>
              </w:rPr>
              <w:t>案件和调查产品</w:t>
            </w:r>
            <w:r w:rsidRPr="004C1352">
              <w:rPr>
                <w:sz w:val="24"/>
                <w:szCs w:val="24"/>
              </w:rPr>
              <w:t>/</w:t>
            </w:r>
            <w:r w:rsidRPr="004C1352">
              <w:rPr>
                <w:sz w:val="24"/>
                <w:szCs w:val="24"/>
              </w:rPr>
              <w:t>国家的详细信息</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D97659">
            <w:pPr>
              <w:widowControl/>
              <w:jc w:val="left"/>
              <w:rPr>
                <w:sz w:val="24"/>
                <w:szCs w:val="24"/>
              </w:rPr>
            </w:pPr>
            <w:r w:rsidRPr="004C1352">
              <w:rPr>
                <w:sz w:val="24"/>
                <w:szCs w:val="24"/>
              </w:rPr>
              <w:t>是否是国内生产商</w:t>
            </w:r>
            <w:r w:rsidRPr="004C1352">
              <w:rPr>
                <w:sz w:val="24"/>
                <w:szCs w:val="24"/>
              </w:rPr>
              <w:t>/</w:t>
            </w:r>
            <w:r w:rsidRPr="004C1352">
              <w:rPr>
                <w:sz w:val="24"/>
                <w:szCs w:val="24"/>
              </w:rPr>
              <w:t>进口商</w:t>
            </w:r>
            <w:r w:rsidRPr="004C1352">
              <w:rPr>
                <w:sz w:val="24"/>
                <w:szCs w:val="24"/>
              </w:rPr>
              <w:t>/</w:t>
            </w:r>
            <w:r w:rsidRPr="004C1352">
              <w:rPr>
                <w:sz w:val="24"/>
                <w:szCs w:val="24"/>
              </w:rPr>
              <w:t>用户</w:t>
            </w:r>
            <w:r w:rsidRPr="004C1352">
              <w:rPr>
                <w:sz w:val="24"/>
                <w:szCs w:val="24"/>
              </w:rPr>
              <w:t>/</w:t>
            </w:r>
            <w:r w:rsidRPr="004C1352">
              <w:rPr>
                <w:sz w:val="24"/>
                <w:szCs w:val="24"/>
              </w:rPr>
              <w:t>出口商</w:t>
            </w:r>
            <w:r w:rsidRPr="004C1352">
              <w:rPr>
                <w:sz w:val="24"/>
                <w:szCs w:val="24"/>
              </w:rPr>
              <w:t>/</w:t>
            </w:r>
            <w:r w:rsidRPr="004C1352">
              <w:rPr>
                <w:sz w:val="24"/>
                <w:szCs w:val="24"/>
              </w:rPr>
              <w:t>协会</w:t>
            </w:r>
          </w:p>
        </w:tc>
        <w:tc>
          <w:tcPr>
            <w:tcW w:w="4258" w:type="dxa"/>
          </w:tcPr>
          <w:p w:rsidR="00950FF4" w:rsidRPr="004C1352" w:rsidRDefault="00950FF4">
            <w:pPr>
              <w:widowControl/>
              <w:jc w:val="left"/>
              <w:rPr>
                <w:sz w:val="24"/>
                <w:szCs w:val="24"/>
              </w:rPr>
            </w:pPr>
          </w:p>
        </w:tc>
      </w:tr>
      <w:tr w:rsidR="00950FF4" w:rsidRPr="004C1352">
        <w:tc>
          <w:tcPr>
            <w:tcW w:w="4258" w:type="dxa"/>
          </w:tcPr>
          <w:p w:rsidR="00950FF4" w:rsidRPr="004C1352" w:rsidRDefault="00D97659" w:rsidP="005B3D75">
            <w:pPr>
              <w:widowControl/>
              <w:jc w:val="left"/>
              <w:rPr>
                <w:sz w:val="24"/>
                <w:szCs w:val="24"/>
              </w:rPr>
            </w:pPr>
            <w:r w:rsidRPr="004C1352">
              <w:rPr>
                <w:sz w:val="24"/>
                <w:szCs w:val="24"/>
              </w:rPr>
              <w:t>如果由任何律师事务所代表，</w:t>
            </w:r>
            <w:r w:rsidR="005B3D75" w:rsidRPr="004C1352">
              <w:rPr>
                <w:sz w:val="24"/>
                <w:szCs w:val="24"/>
              </w:rPr>
              <w:t>请列明详细信息</w:t>
            </w:r>
          </w:p>
        </w:tc>
        <w:tc>
          <w:tcPr>
            <w:tcW w:w="4258" w:type="dxa"/>
          </w:tcPr>
          <w:p w:rsidR="00950FF4" w:rsidRPr="004C1352" w:rsidRDefault="00950FF4">
            <w:pPr>
              <w:widowControl/>
              <w:jc w:val="left"/>
              <w:rPr>
                <w:sz w:val="24"/>
                <w:szCs w:val="24"/>
              </w:rPr>
            </w:pPr>
          </w:p>
        </w:tc>
      </w:tr>
    </w:tbl>
    <w:p w:rsidR="00950FF4" w:rsidRPr="004C1352" w:rsidRDefault="00950FF4">
      <w:pPr>
        <w:rPr>
          <w:sz w:val="24"/>
          <w:szCs w:val="24"/>
        </w:rPr>
      </w:pPr>
    </w:p>
    <w:p w:rsidR="00950FF4" w:rsidRPr="004C1352" w:rsidRDefault="005B3D75">
      <w:pPr>
        <w:jc w:val="center"/>
        <w:rPr>
          <w:sz w:val="24"/>
          <w:szCs w:val="24"/>
        </w:rPr>
      </w:pPr>
      <w:r w:rsidRPr="004C1352">
        <w:rPr>
          <w:sz w:val="24"/>
          <w:szCs w:val="24"/>
        </w:rPr>
        <w:lastRenderedPageBreak/>
        <w:t>所有包含上述信息的注册登记物理请求应提交至以下地址</w:t>
      </w:r>
      <w:r w:rsidR="00D97659" w:rsidRPr="004C1352">
        <w:rPr>
          <w:sz w:val="24"/>
          <w:szCs w:val="24"/>
        </w:rPr>
        <w:t>：</w:t>
      </w:r>
      <w:r w:rsidR="00D97659" w:rsidRPr="004C1352">
        <w:rPr>
          <w:sz w:val="24"/>
          <w:szCs w:val="24"/>
        </w:rPr>
        <w:br/>
      </w:r>
      <w:r w:rsidR="00D97659" w:rsidRPr="004C1352">
        <w:rPr>
          <w:sz w:val="24"/>
          <w:szCs w:val="24"/>
        </w:rPr>
        <w:br/>
        <w:t>ArtiBangia</w:t>
      </w:r>
      <w:r w:rsidR="00D97659" w:rsidRPr="004C1352">
        <w:rPr>
          <w:sz w:val="24"/>
          <w:szCs w:val="24"/>
        </w:rPr>
        <w:t>女士</w:t>
      </w:r>
      <w:r w:rsidR="00D97659" w:rsidRPr="004C1352">
        <w:rPr>
          <w:sz w:val="24"/>
          <w:szCs w:val="24"/>
        </w:rPr>
        <w:br/>
      </w:r>
      <w:r w:rsidR="00D97659" w:rsidRPr="004C1352">
        <w:rPr>
          <w:sz w:val="24"/>
          <w:szCs w:val="24"/>
        </w:rPr>
        <w:t>副主任</w:t>
      </w:r>
      <w:r w:rsidR="00D97659" w:rsidRPr="004C1352">
        <w:rPr>
          <w:sz w:val="24"/>
          <w:szCs w:val="24"/>
        </w:rPr>
        <w:br/>
        <w:t>Jeevan Tara</w:t>
      </w:r>
      <w:r w:rsidR="00D97659" w:rsidRPr="004C1352">
        <w:rPr>
          <w:sz w:val="24"/>
          <w:szCs w:val="24"/>
        </w:rPr>
        <w:t>大厦</w:t>
      </w:r>
      <w:r w:rsidR="00D97659" w:rsidRPr="004C1352">
        <w:rPr>
          <w:sz w:val="24"/>
          <w:szCs w:val="24"/>
        </w:rPr>
        <w:t>4</w:t>
      </w:r>
      <w:r w:rsidR="00D97659" w:rsidRPr="004C1352">
        <w:rPr>
          <w:sz w:val="24"/>
          <w:szCs w:val="24"/>
        </w:rPr>
        <w:t>层</w:t>
      </w:r>
      <w:r w:rsidR="00D97659" w:rsidRPr="004C1352">
        <w:rPr>
          <w:sz w:val="24"/>
          <w:szCs w:val="24"/>
        </w:rPr>
        <w:br/>
      </w:r>
      <w:r w:rsidR="00D97659" w:rsidRPr="004C1352">
        <w:rPr>
          <w:sz w:val="24"/>
          <w:szCs w:val="24"/>
        </w:rPr>
        <w:t>贸易救济总局</w:t>
      </w:r>
      <w:r w:rsidR="00D97659" w:rsidRPr="004C1352">
        <w:rPr>
          <w:sz w:val="24"/>
          <w:szCs w:val="24"/>
        </w:rPr>
        <w:br/>
      </w:r>
      <w:r w:rsidR="00D97659" w:rsidRPr="004C1352">
        <w:rPr>
          <w:sz w:val="24"/>
          <w:szCs w:val="24"/>
        </w:rPr>
        <w:t>工商部</w:t>
      </w:r>
      <w:r w:rsidR="00D97659" w:rsidRPr="004C1352">
        <w:rPr>
          <w:sz w:val="24"/>
          <w:szCs w:val="24"/>
        </w:rPr>
        <w:br/>
      </w:r>
      <w:r w:rsidR="00D97659" w:rsidRPr="004C1352">
        <w:rPr>
          <w:sz w:val="24"/>
          <w:szCs w:val="24"/>
        </w:rPr>
        <w:t>新德里</w:t>
      </w:r>
      <w:r w:rsidR="00D97659" w:rsidRPr="004C1352">
        <w:rPr>
          <w:sz w:val="24"/>
          <w:szCs w:val="24"/>
        </w:rPr>
        <w:t>-110001</w:t>
      </w:r>
      <w:r w:rsidR="00D97659" w:rsidRPr="004C1352">
        <w:rPr>
          <w:sz w:val="24"/>
          <w:szCs w:val="24"/>
        </w:rPr>
        <w:br/>
      </w:r>
    </w:p>
    <w:p w:rsidR="00950FF4" w:rsidRPr="004C1352" w:rsidRDefault="00D97659" w:rsidP="00E074E3">
      <w:pPr>
        <w:jc w:val="both"/>
        <w:rPr>
          <w:sz w:val="24"/>
          <w:szCs w:val="24"/>
        </w:rPr>
      </w:pPr>
      <w:r w:rsidRPr="004C1352">
        <w:rPr>
          <w:sz w:val="24"/>
          <w:szCs w:val="24"/>
        </w:rPr>
        <w:t>（</w:t>
      </w:r>
      <w:r w:rsidRPr="004C1352">
        <w:rPr>
          <w:sz w:val="24"/>
          <w:szCs w:val="24"/>
        </w:rPr>
        <w:t>iii</w:t>
      </w:r>
      <w:r w:rsidRPr="004C1352">
        <w:rPr>
          <w:sz w:val="24"/>
          <w:szCs w:val="24"/>
        </w:rPr>
        <w:t>）利益相关方还</w:t>
      </w:r>
      <w:r w:rsidR="00906F12" w:rsidRPr="004C1352">
        <w:rPr>
          <w:sz w:val="24"/>
          <w:szCs w:val="24"/>
        </w:rPr>
        <w:t>应</w:t>
      </w:r>
      <w:r w:rsidRPr="004C1352">
        <w:rPr>
          <w:sz w:val="24"/>
          <w:szCs w:val="24"/>
        </w:rPr>
        <w:t>按照</w:t>
      </w:r>
      <w:r w:rsidR="00906F12" w:rsidRPr="004C1352">
        <w:rPr>
          <w:sz w:val="24"/>
          <w:szCs w:val="24"/>
        </w:rPr>
        <w:t>主管机关</w:t>
      </w:r>
      <w:r w:rsidR="00E074E3" w:rsidRPr="004C1352">
        <w:rPr>
          <w:sz w:val="24"/>
          <w:szCs w:val="24"/>
        </w:rPr>
        <w:t>规定的时间表</w:t>
      </w:r>
      <w:r w:rsidR="00906F12" w:rsidRPr="004C1352">
        <w:rPr>
          <w:sz w:val="24"/>
          <w:szCs w:val="24"/>
        </w:rPr>
        <w:t>或其规定的延长期间内以规定的格式提交问卷回复</w:t>
      </w:r>
      <w:r w:rsidRPr="004C1352">
        <w:rPr>
          <w:sz w:val="24"/>
          <w:szCs w:val="24"/>
        </w:rPr>
        <w:t>。</w:t>
      </w:r>
      <w:r w:rsidR="00906F12" w:rsidRPr="004C1352">
        <w:rPr>
          <w:sz w:val="24"/>
          <w:szCs w:val="24"/>
        </w:rPr>
        <w:t>如</w:t>
      </w:r>
      <w:r w:rsidRPr="004C1352">
        <w:rPr>
          <w:sz w:val="24"/>
          <w:szCs w:val="24"/>
        </w:rPr>
        <w:t>利益相关方在规定的时限内提交调查问卷答复，即使该实体未提交</w:t>
      </w:r>
      <w:r w:rsidR="00906F12" w:rsidRPr="004C1352">
        <w:rPr>
          <w:sz w:val="24"/>
          <w:szCs w:val="24"/>
        </w:rPr>
        <w:t>专门的书面请求，以申请</w:t>
      </w:r>
      <w:r w:rsidRPr="004C1352">
        <w:rPr>
          <w:sz w:val="24"/>
          <w:szCs w:val="24"/>
        </w:rPr>
        <w:t>注册</w:t>
      </w:r>
      <w:r w:rsidR="00906F12" w:rsidRPr="004C1352">
        <w:rPr>
          <w:sz w:val="24"/>
          <w:szCs w:val="24"/>
        </w:rPr>
        <w:t>登记</w:t>
      </w:r>
      <w:r w:rsidRPr="004C1352">
        <w:rPr>
          <w:sz w:val="24"/>
          <w:szCs w:val="24"/>
        </w:rPr>
        <w:t>为利益相关方，该实体也应视为已在</w:t>
      </w:r>
      <w:r w:rsidR="00906F12" w:rsidRPr="004C1352">
        <w:rPr>
          <w:sz w:val="24"/>
          <w:szCs w:val="24"/>
        </w:rPr>
        <w:t>主管机关登记</w:t>
      </w:r>
      <w:r w:rsidRPr="004C1352">
        <w:rPr>
          <w:sz w:val="24"/>
          <w:szCs w:val="24"/>
        </w:rPr>
        <w:t>注册为利益相关方。</w:t>
      </w:r>
    </w:p>
    <w:p w:rsidR="00950FF4" w:rsidRPr="004C1352" w:rsidRDefault="00950FF4" w:rsidP="00E074E3">
      <w:pPr>
        <w:jc w:val="both"/>
        <w:rPr>
          <w:sz w:val="24"/>
          <w:szCs w:val="24"/>
        </w:rPr>
      </w:pPr>
    </w:p>
    <w:p w:rsidR="00950FF4" w:rsidRPr="004C1352" w:rsidRDefault="00D97659" w:rsidP="00E074E3">
      <w:pPr>
        <w:jc w:val="both"/>
        <w:rPr>
          <w:sz w:val="24"/>
          <w:szCs w:val="24"/>
        </w:rPr>
      </w:pPr>
      <w:r w:rsidRPr="004C1352">
        <w:rPr>
          <w:sz w:val="24"/>
          <w:szCs w:val="24"/>
        </w:rPr>
        <w:t>（</w:t>
      </w:r>
      <w:r w:rsidRPr="004C1352">
        <w:rPr>
          <w:sz w:val="24"/>
          <w:szCs w:val="24"/>
        </w:rPr>
        <w:t>iv</w:t>
      </w:r>
      <w:r w:rsidRPr="004C1352">
        <w:rPr>
          <w:sz w:val="24"/>
          <w:szCs w:val="24"/>
        </w:rPr>
        <w:t>）如果利益相关方已在上文第（</w:t>
      </w:r>
      <w:r w:rsidRPr="004C1352">
        <w:rPr>
          <w:sz w:val="24"/>
          <w:szCs w:val="24"/>
        </w:rPr>
        <w:t>i</w:t>
      </w:r>
      <w:r w:rsidRPr="004C1352">
        <w:rPr>
          <w:sz w:val="24"/>
          <w:szCs w:val="24"/>
        </w:rPr>
        <w:t>）款规定的时间表内向当局注册</w:t>
      </w:r>
      <w:r w:rsidR="00906F12" w:rsidRPr="004C1352">
        <w:rPr>
          <w:sz w:val="24"/>
          <w:szCs w:val="24"/>
        </w:rPr>
        <w:t>登记</w:t>
      </w:r>
      <w:r w:rsidRPr="004C1352">
        <w:rPr>
          <w:sz w:val="24"/>
          <w:szCs w:val="24"/>
        </w:rPr>
        <w:t>，但未提交调查问卷答复，这</w:t>
      </w:r>
      <w:r w:rsidR="003F6E40" w:rsidRPr="004C1352">
        <w:rPr>
          <w:sz w:val="24"/>
          <w:szCs w:val="24"/>
        </w:rPr>
        <w:t>并</w:t>
      </w:r>
      <w:r w:rsidRPr="004C1352">
        <w:rPr>
          <w:sz w:val="24"/>
          <w:szCs w:val="24"/>
        </w:rPr>
        <w:t>不会阻止该利益相关方通过以下方式参与</w:t>
      </w:r>
      <w:r w:rsidR="003F6E40" w:rsidRPr="004C1352">
        <w:rPr>
          <w:sz w:val="24"/>
          <w:szCs w:val="24"/>
        </w:rPr>
        <w:t>案件</w:t>
      </w:r>
      <w:r w:rsidRPr="004C1352">
        <w:rPr>
          <w:sz w:val="24"/>
          <w:szCs w:val="24"/>
        </w:rPr>
        <w:t>调查的其他阶段：提交法律意见书、参加</w:t>
      </w:r>
      <w:r w:rsidR="003F6E40" w:rsidRPr="004C1352">
        <w:rPr>
          <w:sz w:val="24"/>
          <w:szCs w:val="24"/>
        </w:rPr>
        <w:t>公开</w:t>
      </w:r>
      <w:r w:rsidRPr="004C1352">
        <w:rPr>
          <w:sz w:val="24"/>
          <w:szCs w:val="24"/>
        </w:rPr>
        <w:t>听证会、提交披露评论等。但主管机关可以对</w:t>
      </w:r>
      <w:r w:rsidR="003F6E40" w:rsidRPr="004C1352">
        <w:rPr>
          <w:sz w:val="24"/>
          <w:szCs w:val="24"/>
        </w:rPr>
        <w:t>已妥当提交了规定的调查问卷回复的利益相关方提交的相关文件给予更大的权重，原因是此类利益相关方允许主管机关通过在实地核查期间确认相同事实的方式以核实向其提交的数据</w:t>
      </w:r>
      <w:r w:rsidR="003F6E40" w:rsidRPr="004C1352">
        <w:rPr>
          <w:sz w:val="24"/>
          <w:szCs w:val="24"/>
        </w:rPr>
        <w:t>/</w:t>
      </w:r>
      <w:r w:rsidR="003F6E40" w:rsidRPr="004C1352">
        <w:rPr>
          <w:sz w:val="24"/>
          <w:szCs w:val="24"/>
        </w:rPr>
        <w:t>信息的真实性。</w:t>
      </w:r>
    </w:p>
    <w:p w:rsidR="00950FF4" w:rsidRPr="004C1352" w:rsidRDefault="00D97659" w:rsidP="00E074E3">
      <w:pPr>
        <w:jc w:val="both"/>
        <w:rPr>
          <w:sz w:val="24"/>
          <w:szCs w:val="24"/>
        </w:rPr>
      </w:pPr>
      <w:r w:rsidRPr="004C1352">
        <w:rPr>
          <w:sz w:val="24"/>
          <w:szCs w:val="24"/>
        </w:rPr>
        <w:t>（</w:t>
      </w:r>
      <w:r w:rsidRPr="004C1352">
        <w:rPr>
          <w:sz w:val="24"/>
          <w:szCs w:val="24"/>
        </w:rPr>
        <w:t>v</w:t>
      </w:r>
      <w:r w:rsidRPr="004C1352">
        <w:rPr>
          <w:sz w:val="24"/>
          <w:szCs w:val="24"/>
        </w:rPr>
        <w:t>）</w:t>
      </w:r>
      <w:r w:rsidR="003E4BC7" w:rsidRPr="004C1352">
        <w:rPr>
          <w:sz w:val="24"/>
          <w:szCs w:val="24"/>
        </w:rPr>
        <w:t>主管当局</w:t>
      </w:r>
      <w:r w:rsidRPr="004C1352">
        <w:rPr>
          <w:sz w:val="24"/>
          <w:szCs w:val="24"/>
        </w:rPr>
        <w:t>应保存一份</w:t>
      </w:r>
      <w:r w:rsidR="003F6E40" w:rsidRPr="004C1352">
        <w:rPr>
          <w:sz w:val="24"/>
          <w:szCs w:val="24"/>
        </w:rPr>
        <w:t>利益相关方</w:t>
      </w:r>
      <w:r w:rsidRPr="004C1352">
        <w:rPr>
          <w:sz w:val="24"/>
          <w:szCs w:val="24"/>
        </w:rPr>
        <w:t>清单，并在</w:t>
      </w:r>
      <w:r w:rsidR="003F6E40" w:rsidRPr="004C1352">
        <w:rPr>
          <w:sz w:val="24"/>
          <w:szCs w:val="24"/>
        </w:rPr>
        <w:t>立案公告发布之日起八十（</w:t>
      </w:r>
      <w:r w:rsidR="003F6E40" w:rsidRPr="004C1352">
        <w:rPr>
          <w:sz w:val="24"/>
          <w:szCs w:val="24"/>
        </w:rPr>
        <w:t>80</w:t>
      </w:r>
      <w:r w:rsidR="003F6E40" w:rsidRPr="004C1352">
        <w:rPr>
          <w:sz w:val="24"/>
          <w:szCs w:val="24"/>
        </w:rPr>
        <w:t>）日</w:t>
      </w:r>
      <w:r w:rsidRPr="004C1352">
        <w:rPr>
          <w:sz w:val="24"/>
          <w:szCs w:val="24"/>
        </w:rPr>
        <w:t>内将其保存在公共档案中。</w:t>
      </w:r>
      <w:r w:rsidR="003F6E40" w:rsidRPr="004C1352">
        <w:rPr>
          <w:sz w:val="24"/>
          <w:szCs w:val="24"/>
        </w:rPr>
        <w:t>我们建议所有利益相关方</w:t>
      </w:r>
      <w:r w:rsidRPr="004C1352">
        <w:rPr>
          <w:sz w:val="24"/>
          <w:szCs w:val="24"/>
        </w:rPr>
        <w:t>按照调查中规定的时间表提交</w:t>
      </w:r>
      <w:r w:rsidR="003F6E40" w:rsidRPr="004C1352">
        <w:rPr>
          <w:sz w:val="24"/>
          <w:szCs w:val="24"/>
        </w:rPr>
        <w:t>相关文件</w:t>
      </w:r>
      <w:r w:rsidRPr="004C1352">
        <w:rPr>
          <w:sz w:val="24"/>
          <w:szCs w:val="24"/>
        </w:rPr>
        <w:t>。</w:t>
      </w:r>
      <w:r w:rsidRPr="004C1352">
        <w:rPr>
          <w:sz w:val="24"/>
          <w:szCs w:val="24"/>
        </w:rPr>
        <w:br/>
      </w:r>
      <w:r w:rsidRPr="004C1352">
        <w:rPr>
          <w:sz w:val="24"/>
          <w:szCs w:val="24"/>
        </w:rPr>
        <w:br/>
      </w:r>
      <w:r w:rsidRPr="004C1352">
        <w:rPr>
          <w:sz w:val="24"/>
          <w:szCs w:val="24"/>
        </w:rPr>
        <w:t>（</w:t>
      </w:r>
      <w:r w:rsidRPr="004C1352">
        <w:rPr>
          <w:sz w:val="24"/>
          <w:szCs w:val="24"/>
        </w:rPr>
        <w:t>vi</w:t>
      </w:r>
      <w:r w:rsidRPr="004C1352">
        <w:rPr>
          <w:sz w:val="24"/>
          <w:szCs w:val="24"/>
        </w:rPr>
        <w:t>）如果一方既未在上述（</w:t>
      </w:r>
      <w:r w:rsidRPr="004C1352">
        <w:rPr>
          <w:sz w:val="24"/>
          <w:szCs w:val="24"/>
        </w:rPr>
        <w:t>i</w:t>
      </w:r>
      <w:r w:rsidRPr="004C1352">
        <w:rPr>
          <w:sz w:val="24"/>
          <w:szCs w:val="24"/>
        </w:rPr>
        <w:t>）条规定的时间表内向</w:t>
      </w:r>
      <w:r w:rsidR="003F6E40" w:rsidRPr="004C1352">
        <w:rPr>
          <w:sz w:val="24"/>
          <w:szCs w:val="24"/>
        </w:rPr>
        <w:t>主管机关注册登记</w:t>
      </w:r>
      <w:r w:rsidRPr="004C1352">
        <w:rPr>
          <w:sz w:val="24"/>
          <w:szCs w:val="24"/>
        </w:rPr>
        <w:t>，也未提交任何调查问卷答复，则该</w:t>
      </w:r>
      <w:r w:rsidR="003F6E40" w:rsidRPr="004C1352">
        <w:rPr>
          <w:sz w:val="24"/>
          <w:szCs w:val="24"/>
        </w:rPr>
        <w:t>当事方</w:t>
      </w:r>
      <w:r w:rsidRPr="004C1352">
        <w:rPr>
          <w:sz w:val="24"/>
          <w:szCs w:val="24"/>
        </w:rPr>
        <w:t>不得再进一步参与</w:t>
      </w:r>
      <w:r w:rsidR="003F6E40" w:rsidRPr="004C1352">
        <w:rPr>
          <w:sz w:val="24"/>
          <w:szCs w:val="24"/>
        </w:rPr>
        <w:t>案件</w:t>
      </w:r>
      <w:r w:rsidRPr="004C1352">
        <w:rPr>
          <w:sz w:val="24"/>
          <w:szCs w:val="24"/>
        </w:rPr>
        <w:t>调查的后续阶段。</w:t>
      </w:r>
      <w:r w:rsidRPr="004C1352">
        <w:rPr>
          <w:sz w:val="24"/>
          <w:szCs w:val="24"/>
        </w:rPr>
        <w:br/>
      </w:r>
      <w:r w:rsidRPr="004C1352">
        <w:rPr>
          <w:sz w:val="24"/>
          <w:szCs w:val="24"/>
        </w:rPr>
        <w:br/>
        <w:t>4.</w:t>
      </w:r>
      <w:r w:rsidRPr="004C1352">
        <w:rPr>
          <w:sz w:val="24"/>
          <w:szCs w:val="24"/>
        </w:rPr>
        <w:t>尽管有上述任何规定，但如果</w:t>
      </w:r>
      <w:r w:rsidR="003F6E40" w:rsidRPr="004C1352">
        <w:rPr>
          <w:sz w:val="24"/>
          <w:szCs w:val="24"/>
        </w:rPr>
        <w:t>主管机关</w:t>
      </w:r>
      <w:r w:rsidRPr="004C1352">
        <w:rPr>
          <w:sz w:val="24"/>
          <w:szCs w:val="24"/>
        </w:rPr>
        <w:t>出于调查的更大利益而以任何方式影响调查结果，</w:t>
      </w:r>
      <w:r w:rsidR="003F6E40" w:rsidRPr="004C1352">
        <w:rPr>
          <w:sz w:val="24"/>
          <w:szCs w:val="24"/>
        </w:rPr>
        <w:t>主管机关保留将任何其他实体作为利益相关方的权利</w:t>
      </w:r>
      <w:r w:rsidRPr="004C1352">
        <w:rPr>
          <w:sz w:val="24"/>
          <w:szCs w:val="24"/>
        </w:rPr>
        <w:t>。</w:t>
      </w:r>
      <w:r w:rsidRPr="004C1352">
        <w:rPr>
          <w:sz w:val="24"/>
          <w:szCs w:val="24"/>
        </w:rPr>
        <w:br/>
      </w:r>
      <w:r w:rsidRPr="004C1352">
        <w:rPr>
          <w:sz w:val="24"/>
          <w:szCs w:val="24"/>
        </w:rPr>
        <w:br/>
        <w:t>5.</w:t>
      </w:r>
      <w:r w:rsidRPr="004C1352">
        <w:rPr>
          <w:sz w:val="24"/>
          <w:szCs w:val="24"/>
        </w:rPr>
        <w:t>本贸易公告应立即适用于</w:t>
      </w:r>
      <w:r w:rsidRPr="004C1352">
        <w:rPr>
          <w:sz w:val="24"/>
          <w:szCs w:val="24"/>
        </w:rPr>
        <w:t>2018</w:t>
      </w:r>
      <w:r w:rsidRPr="004C1352">
        <w:rPr>
          <w:sz w:val="24"/>
          <w:szCs w:val="24"/>
        </w:rPr>
        <w:t>年</w:t>
      </w:r>
      <w:r w:rsidRPr="004C1352">
        <w:rPr>
          <w:sz w:val="24"/>
          <w:szCs w:val="24"/>
        </w:rPr>
        <w:t>9</w:t>
      </w:r>
      <w:r w:rsidRPr="004C1352">
        <w:rPr>
          <w:sz w:val="24"/>
          <w:szCs w:val="24"/>
        </w:rPr>
        <w:t>月</w:t>
      </w:r>
      <w:r w:rsidRPr="004C1352">
        <w:rPr>
          <w:sz w:val="24"/>
          <w:szCs w:val="24"/>
        </w:rPr>
        <w:t>10</w:t>
      </w:r>
      <w:r w:rsidRPr="004C1352">
        <w:rPr>
          <w:sz w:val="24"/>
          <w:szCs w:val="24"/>
        </w:rPr>
        <w:t>日或之后提起的所有贸易救济调查案件。本贸易公告取代</w:t>
      </w:r>
      <w:r w:rsidR="003F6E40" w:rsidRPr="004C1352">
        <w:rPr>
          <w:sz w:val="24"/>
          <w:szCs w:val="24"/>
        </w:rPr>
        <w:t>主管机关</w:t>
      </w:r>
      <w:r w:rsidRPr="004C1352">
        <w:rPr>
          <w:sz w:val="24"/>
          <w:szCs w:val="24"/>
        </w:rPr>
        <w:t>就</w:t>
      </w:r>
      <w:r w:rsidR="003F6E40" w:rsidRPr="004C1352">
        <w:rPr>
          <w:sz w:val="24"/>
          <w:szCs w:val="24"/>
        </w:rPr>
        <w:t>本</w:t>
      </w:r>
      <w:r w:rsidRPr="004C1352">
        <w:rPr>
          <w:sz w:val="24"/>
          <w:szCs w:val="24"/>
        </w:rPr>
        <w:t>主题事项发布的任何先前指示或贸易公告（如有）。</w:t>
      </w:r>
    </w:p>
    <w:p w:rsidR="00950FF4" w:rsidRPr="004C1352" w:rsidRDefault="00950FF4">
      <w:pPr>
        <w:spacing w:line="200" w:lineRule="exact"/>
        <w:rPr>
          <w:sz w:val="24"/>
          <w:szCs w:val="24"/>
        </w:rPr>
      </w:pPr>
    </w:p>
    <w:p w:rsidR="00950FF4" w:rsidRPr="004C1352" w:rsidRDefault="00950FF4">
      <w:pPr>
        <w:spacing w:line="200" w:lineRule="exact"/>
        <w:rPr>
          <w:sz w:val="24"/>
          <w:szCs w:val="24"/>
        </w:rPr>
      </w:pPr>
    </w:p>
    <w:p w:rsidR="00950FF4" w:rsidRPr="004C1352" w:rsidRDefault="00950FF4">
      <w:pPr>
        <w:spacing w:line="200" w:lineRule="exact"/>
        <w:rPr>
          <w:sz w:val="24"/>
          <w:szCs w:val="24"/>
        </w:rPr>
      </w:pPr>
    </w:p>
    <w:p w:rsidR="00950FF4" w:rsidRPr="004C1352" w:rsidRDefault="00D97659">
      <w:pPr>
        <w:jc w:val="right"/>
        <w:rPr>
          <w:sz w:val="24"/>
          <w:szCs w:val="24"/>
        </w:rPr>
      </w:pPr>
      <w:r w:rsidRPr="004C1352">
        <w:rPr>
          <w:sz w:val="24"/>
          <w:szCs w:val="24"/>
        </w:rPr>
        <w:t>苏妮库马尔</w:t>
      </w:r>
    </w:p>
    <w:p w:rsidR="00950FF4" w:rsidRPr="004C1352" w:rsidRDefault="00D97659">
      <w:pPr>
        <w:jc w:val="right"/>
        <w:rPr>
          <w:sz w:val="24"/>
          <w:szCs w:val="24"/>
        </w:rPr>
      </w:pPr>
      <w:r w:rsidRPr="004C1352">
        <w:rPr>
          <w:sz w:val="24"/>
          <w:szCs w:val="24"/>
        </w:rPr>
        <w:t>附加秘书指定机构</w:t>
      </w:r>
    </w:p>
    <w:p w:rsidR="00950FF4" w:rsidRPr="004C1352" w:rsidRDefault="00950FF4">
      <w:pPr>
        <w:rPr>
          <w:sz w:val="24"/>
          <w:szCs w:val="24"/>
        </w:rPr>
      </w:pPr>
    </w:p>
    <w:p w:rsidR="00950FF4" w:rsidRPr="004C1352" w:rsidRDefault="00950FF4">
      <w:pPr>
        <w:rPr>
          <w:sz w:val="24"/>
          <w:szCs w:val="24"/>
        </w:rPr>
      </w:pPr>
    </w:p>
    <w:p w:rsidR="00950FF4" w:rsidRPr="004C1352" w:rsidRDefault="00D97659">
      <w:pPr>
        <w:rPr>
          <w:sz w:val="24"/>
          <w:szCs w:val="24"/>
        </w:rPr>
      </w:pPr>
      <w:r w:rsidRPr="004C1352">
        <w:rPr>
          <w:sz w:val="24"/>
          <w:szCs w:val="24"/>
        </w:rPr>
        <w:t>致</w:t>
      </w:r>
    </w:p>
    <w:p w:rsidR="00950FF4" w:rsidRPr="004C1352" w:rsidRDefault="00D97659">
      <w:pPr>
        <w:rPr>
          <w:sz w:val="24"/>
          <w:szCs w:val="24"/>
        </w:rPr>
      </w:pPr>
      <w:r w:rsidRPr="004C1352">
        <w:rPr>
          <w:sz w:val="24"/>
          <w:szCs w:val="24"/>
        </w:rPr>
        <w:t>所有相关方</w:t>
      </w:r>
    </w:p>
    <w:p w:rsidR="00950FF4" w:rsidRPr="004C1352" w:rsidRDefault="00950FF4">
      <w:pPr>
        <w:spacing w:line="172" w:lineRule="exact"/>
        <w:rPr>
          <w:sz w:val="24"/>
          <w:szCs w:val="24"/>
        </w:rPr>
      </w:pPr>
    </w:p>
    <w:sectPr w:rsidR="00950FF4" w:rsidRPr="004C1352" w:rsidSect="00352B66">
      <w:pgSz w:w="11900" w:h="16840"/>
      <w:pgMar w:top="1440" w:right="1800" w:bottom="1440" w:left="1800" w:header="0" w:footer="0" w:gutter="0"/>
      <w:cols w:space="720" w:equalWidth="0">
        <w:col w:w="9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4D" w:rsidRDefault="006A2E4D" w:rsidP="003E4BC7">
      <w:r>
        <w:separator/>
      </w:r>
    </w:p>
  </w:endnote>
  <w:endnote w:type="continuationSeparator" w:id="0">
    <w:p w:rsidR="006A2E4D" w:rsidRDefault="006A2E4D" w:rsidP="003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4D" w:rsidRDefault="006A2E4D" w:rsidP="003E4BC7">
      <w:r>
        <w:separator/>
      </w:r>
    </w:p>
  </w:footnote>
  <w:footnote w:type="continuationSeparator" w:id="0">
    <w:p w:rsidR="006A2E4D" w:rsidRDefault="006A2E4D" w:rsidP="003E4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5199D1"/>
    <w:multiLevelType w:val="singleLevel"/>
    <w:tmpl w:val="975199D1"/>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950FF4"/>
    <w:rsid w:val="001F6D0F"/>
    <w:rsid w:val="002B6241"/>
    <w:rsid w:val="0033603B"/>
    <w:rsid w:val="00352B66"/>
    <w:rsid w:val="003E4BC7"/>
    <w:rsid w:val="003F6E40"/>
    <w:rsid w:val="004306A3"/>
    <w:rsid w:val="00480AFE"/>
    <w:rsid w:val="004832F7"/>
    <w:rsid w:val="004C1352"/>
    <w:rsid w:val="005B3D75"/>
    <w:rsid w:val="00662F5A"/>
    <w:rsid w:val="00673959"/>
    <w:rsid w:val="006A2E4D"/>
    <w:rsid w:val="008B5617"/>
    <w:rsid w:val="00906F12"/>
    <w:rsid w:val="00950FF4"/>
    <w:rsid w:val="00C74192"/>
    <w:rsid w:val="00CF32B6"/>
    <w:rsid w:val="00D97659"/>
    <w:rsid w:val="00DC1288"/>
    <w:rsid w:val="00E074E3"/>
    <w:rsid w:val="00F46B4A"/>
    <w:rsid w:val="4A5F5040"/>
    <w:rsid w:val="4D895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9404C-A604-409B-A99D-81230BA7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B66"/>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B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e2">
    <w:name w:val="gb_e2"/>
    <w:basedOn w:val="a0"/>
    <w:rsid w:val="00352B66"/>
    <w:rPr>
      <w:color w:val="FFFFFF"/>
    </w:rPr>
  </w:style>
  <w:style w:type="character" w:customStyle="1" w:styleId="gt-baf-pos">
    <w:name w:val="gt-baf-pos"/>
    <w:basedOn w:val="a0"/>
    <w:rsid w:val="00352B66"/>
    <w:rPr>
      <w:color w:val="777777"/>
    </w:rPr>
  </w:style>
  <w:style w:type="character" w:customStyle="1" w:styleId="gt-baf-base-sep">
    <w:name w:val="gt-baf-base-sep"/>
    <w:basedOn w:val="a0"/>
    <w:rsid w:val="00352B66"/>
  </w:style>
  <w:style w:type="character" w:customStyle="1" w:styleId="gbe1">
    <w:name w:val="gb_e1"/>
    <w:basedOn w:val="a0"/>
    <w:rsid w:val="00352B66"/>
    <w:rPr>
      <w:color w:val="FFFFFF"/>
    </w:rPr>
  </w:style>
  <w:style w:type="character" w:customStyle="1" w:styleId="gbe">
    <w:name w:val="gb_e"/>
    <w:basedOn w:val="a0"/>
    <w:qFormat/>
    <w:rsid w:val="00352B66"/>
    <w:rPr>
      <w:color w:val="FFFFFF"/>
    </w:rPr>
  </w:style>
  <w:style w:type="paragraph" w:styleId="a4">
    <w:name w:val="Balloon Text"/>
    <w:basedOn w:val="a"/>
    <w:link w:val="Char"/>
    <w:uiPriority w:val="99"/>
    <w:semiHidden/>
    <w:unhideWhenUsed/>
    <w:rsid w:val="00DC1288"/>
    <w:rPr>
      <w:rFonts w:ascii="宋体" w:eastAsia="宋体"/>
      <w:sz w:val="18"/>
      <w:szCs w:val="18"/>
    </w:rPr>
  </w:style>
  <w:style w:type="character" w:customStyle="1" w:styleId="Char">
    <w:name w:val="批注框文本 Char"/>
    <w:basedOn w:val="a0"/>
    <w:link w:val="a4"/>
    <w:uiPriority w:val="99"/>
    <w:semiHidden/>
    <w:rsid w:val="00DC1288"/>
    <w:rPr>
      <w:rFonts w:ascii="宋体"/>
      <w:sz w:val="18"/>
      <w:szCs w:val="18"/>
    </w:rPr>
  </w:style>
  <w:style w:type="paragraph" w:styleId="a5">
    <w:name w:val="header"/>
    <w:basedOn w:val="a"/>
    <w:link w:val="Char0"/>
    <w:uiPriority w:val="99"/>
    <w:unhideWhenUsed/>
    <w:rsid w:val="003E4B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E4BC7"/>
    <w:rPr>
      <w:rFonts w:eastAsiaTheme="minorEastAsia"/>
      <w:sz w:val="18"/>
      <w:szCs w:val="18"/>
    </w:rPr>
  </w:style>
  <w:style w:type="paragraph" w:styleId="a6">
    <w:name w:val="footer"/>
    <w:basedOn w:val="a"/>
    <w:link w:val="Char1"/>
    <w:uiPriority w:val="99"/>
    <w:unhideWhenUsed/>
    <w:rsid w:val="003E4BC7"/>
    <w:pPr>
      <w:tabs>
        <w:tab w:val="center" w:pos="4153"/>
        <w:tab w:val="right" w:pos="8306"/>
      </w:tabs>
      <w:snapToGrid w:val="0"/>
    </w:pPr>
    <w:rPr>
      <w:sz w:val="18"/>
      <w:szCs w:val="18"/>
    </w:rPr>
  </w:style>
  <w:style w:type="character" w:customStyle="1" w:styleId="Char1">
    <w:name w:val="页脚 Char"/>
    <w:basedOn w:val="a0"/>
    <w:link w:val="a6"/>
    <w:uiPriority w:val="99"/>
    <w:rsid w:val="003E4BC7"/>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Maggie Jin</cp:lastModifiedBy>
  <cp:revision>13</cp:revision>
  <dcterms:created xsi:type="dcterms:W3CDTF">2019-10-28T13:57:00Z</dcterms:created>
  <dcterms:modified xsi:type="dcterms:W3CDTF">2019-12-23T04:05:00Z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